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TO SUPPRESS PHOTOGRAPHIC ARRAY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TO SUPPRESS PHOTOGRAPHIC ARRAY</w:instrText>
      </w:r>
      <w:r>
        <w:rPr>
          <w:u w:val="single"/>
        </w:rPr>
        <w:fldChar w:fldCharType="end"/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 xml:space="preserve">his/her </w:t>
      </w:r>
      <w:r>
        <w:t xml:space="preserve">] Counsel, [ </w:t>
      </w:r>
      <w:r>
        <w:rPr>
          <w:i/>
          <w:iCs/>
        </w:rPr>
        <w:t>counsel’s name</w:t>
      </w:r>
      <w:r>
        <w:t xml:space="preserve"> ], and moved the Honorable Court, pursuant to </w:t>
      </w:r>
      <w:r>
        <w:rPr>
          <w:u w:val="single"/>
        </w:rPr>
        <w:t xml:space="preserve">State v. </w:t>
      </w:r>
      <w:proofErr w:type="spellStart"/>
      <w:r>
        <w:rPr>
          <w:u w:val="single"/>
        </w:rPr>
        <w:t>Casdorph</w:t>
      </w:r>
      <w:proofErr w:type="spellEnd"/>
      <w:r>
        <w:t xml:space="preserve">, 159 W.Va. 909, 230 S.E.2d 476 (1976) and </w:t>
      </w:r>
      <w:r>
        <w:rPr>
          <w:u w:val="single"/>
        </w:rPr>
        <w:t>Neil v. Biggers</w:t>
      </w:r>
      <w:r>
        <w:t>, 409 U.S. 188 (1972), to suppress any evidence derived from the use of a “photo array”, and in particular any evidence derived therefrom tending to inculpate the Defendant as the perpetrator of the off</w:t>
      </w:r>
      <w:bookmarkStart w:id="0" w:name="_GoBack"/>
      <w:bookmarkEnd w:id="0"/>
      <w:r>
        <w:t>ense charged in the indictment herein.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In support of said Motion, the Defendant asserts the following: [ </w:t>
      </w:r>
      <w:r>
        <w:rPr>
          <w:i/>
          <w:iCs/>
        </w:rPr>
        <w:t xml:space="preserve">list specific reasons sought for suppression of photo </w:t>
      </w:r>
      <w:proofErr w:type="gramStart"/>
      <w:r>
        <w:rPr>
          <w:i/>
          <w:iCs/>
        </w:rPr>
        <w:t>array</w:t>
      </w:r>
      <w:r>
        <w:t xml:space="preserve"> ]</w:t>
      </w:r>
      <w:proofErr w:type="gramEnd"/>
      <w:r>
        <w:t>.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Therefore, the Defendant requests that the Court schedule a hearing on this Motion and, </w:t>
      </w:r>
      <w:proofErr w:type="gramStart"/>
      <w:r>
        <w:t>at the conclusion of</w:t>
      </w:r>
      <w:proofErr w:type="gramEnd"/>
      <w:r>
        <w:t xml:space="preserve"> said hearing, grant the relief requested in the Motion herein.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proofErr w:type="gramStart"/>
      <w:r>
        <w:t xml:space="preserve">[  </w:t>
      </w:r>
      <w:r>
        <w:rPr>
          <w:i/>
          <w:iCs/>
        </w:rPr>
        <w:t>defendant</w:t>
      </w:r>
      <w:proofErr w:type="gramEnd"/>
      <w:r>
        <w:rPr>
          <w:i/>
          <w:iCs/>
        </w:rPr>
        <w:t xml:space="preserve"> </w:t>
      </w:r>
      <w:r>
        <w:t xml:space="preserve"> ],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6EA5EACC" wp14:editId="6E2D97D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3810" r="0" b="31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C75CD" id="Rectangle 15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So5wIAADI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C97457" w:rsidRDefault="00C97457" w:rsidP="00C9745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sectPr w:rsidR="00C97457" w:rsidSect="00C97457">
      <w:pgSz w:w="12240" w:h="15840"/>
      <w:pgMar w:top="1008" w:right="1440" w:bottom="576" w:left="1440" w:header="1008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49"/>
    <w:rsid w:val="00021289"/>
    <w:rsid w:val="000839E5"/>
    <w:rsid w:val="00087A52"/>
    <w:rsid w:val="00192BEE"/>
    <w:rsid w:val="003D25C2"/>
    <w:rsid w:val="005E69FC"/>
    <w:rsid w:val="00656BE9"/>
    <w:rsid w:val="00874B49"/>
    <w:rsid w:val="008F5753"/>
    <w:rsid w:val="00A0185D"/>
    <w:rsid w:val="00C97457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CBD60-8AE8-49BB-945D-A883405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B4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74B49"/>
  </w:style>
  <w:style w:type="paragraph" w:customStyle="1" w:styleId="Level1">
    <w:name w:val="Level 1"/>
    <w:basedOn w:val="Normal"/>
    <w:uiPriority w:val="99"/>
    <w:rsid w:val="00874B49"/>
    <w:pPr>
      <w:numPr>
        <w:numId w:val="1"/>
      </w:numPr>
      <w:ind w:left="1440" w:hanging="720"/>
      <w:outlineLvl w:val="0"/>
    </w:pPr>
  </w:style>
  <w:style w:type="paragraph" w:styleId="TOC1">
    <w:name w:val="toc 1"/>
    <w:basedOn w:val="Normal"/>
    <w:next w:val="Normal"/>
    <w:uiPriority w:val="99"/>
    <w:rsid w:val="00874B49"/>
    <w:pPr>
      <w:ind w:left="720" w:hanging="720"/>
    </w:pPr>
  </w:style>
  <w:style w:type="paragraph" w:styleId="TOC2">
    <w:name w:val="toc 2"/>
    <w:basedOn w:val="Normal"/>
    <w:next w:val="Normal"/>
    <w:uiPriority w:val="99"/>
    <w:rsid w:val="00874B49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2</cp:revision>
  <dcterms:created xsi:type="dcterms:W3CDTF">2017-11-17T13:39:00Z</dcterms:created>
  <dcterms:modified xsi:type="dcterms:W3CDTF">2017-11-17T13:39:00Z</dcterms:modified>
</cp:coreProperties>
</file>