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  <w:rPr>
          <w:b/>
          <w:bCs/>
        </w:rPr>
      </w:pPr>
      <w:r>
        <w:rPr>
          <w:b/>
          <w:bCs/>
        </w:rPr>
        <w:t>MOTION FOR SPEEDY TRIAL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center"/>
      </w:pPr>
      <w:r>
        <w:rPr>
          <w:b/>
          <w:bCs/>
        </w:rPr>
        <w:t>[MAGISTRATE COURT]</w:t>
      </w:r>
      <w:r>
        <w:fldChar w:fldCharType="begin"/>
      </w:r>
      <w:r>
        <w:instrText>tc \l2 "</w:instrText>
      </w:r>
      <w:r>
        <w:rPr>
          <w:b/>
          <w:bCs/>
        </w:rPr>
        <w:instrText>MOTION FOR SPEEDY TRIAL[MAGISTRATE COURT]</w:instrText>
      </w:r>
      <w:r>
        <w:fldChar w:fldCharType="end"/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pursuant to West Virginia Code, § 62-3-1, as amended, and </w:t>
      </w:r>
      <w:r>
        <w:rPr>
          <w:u w:val="single"/>
        </w:rPr>
        <w:t xml:space="preserve">State ex rel. </w:t>
      </w:r>
      <w:proofErr w:type="spellStart"/>
      <w:r>
        <w:rPr>
          <w:u w:val="single"/>
        </w:rPr>
        <w:t>Stiltner</w:t>
      </w:r>
      <w:proofErr w:type="spellEnd"/>
      <w:r>
        <w:rPr>
          <w:u w:val="single"/>
        </w:rPr>
        <w:t xml:space="preserve"> v. </w:t>
      </w:r>
      <w:proofErr w:type="spellStart"/>
      <w:r>
        <w:rPr>
          <w:u w:val="single"/>
        </w:rPr>
        <w:t>Harshbarger</w:t>
      </w:r>
      <w:proofErr w:type="spellEnd"/>
      <w:r>
        <w:t>, 170 W.Va. 739, 296 S.E.2d 861 [1982], does hereby move for and demand that a speedy trial be conducted within one hundred twenty [120] days of the service of the warrant herein upon the Defendant.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2540" r="0" b="44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FDE19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62401D" w:rsidRDefault="0062401D" w:rsidP="0062401D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5009A7" w:rsidRDefault="0062401D"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1D"/>
    <w:rsid w:val="000839E5"/>
    <w:rsid w:val="00087A52"/>
    <w:rsid w:val="0062401D"/>
    <w:rsid w:val="00656BE9"/>
    <w:rsid w:val="008F5753"/>
    <w:rsid w:val="00A0185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FE921-276B-4A24-9C4D-A8C38380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01D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2017-11-17T19:25:00Z</dcterms:created>
  <dcterms:modified xsi:type="dcterms:W3CDTF">2017-11-17T19:25:00Z</dcterms:modified>
</cp:coreProperties>
</file>