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563" w:rsidRDefault="000F4563" w:rsidP="000F4563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</w:t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0F4563" w:rsidRDefault="000F4563" w:rsidP="000F4563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FOR A CHANGE OF VENUE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FOR A CHANGE OF VENUE</w:instrText>
      </w:r>
      <w:r>
        <w:rPr>
          <w:u w:val="single"/>
        </w:rPr>
        <w:fldChar w:fldCharType="end"/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West Virginia Code, § 62-3-13, as amended, and Rule 21 of the West Virginia Rules of Criminal Procedure, for a change of venue in the captioned matter.</w:t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In support of this motion, the Defendant asserts that [ </w:t>
      </w:r>
      <w:r>
        <w:rPr>
          <w:i/>
          <w:iCs/>
        </w:rPr>
        <w:t>he/</w:t>
      </w:r>
      <w:proofErr w:type="gramStart"/>
      <w:r>
        <w:rPr>
          <w:i/>
          <w:iCs/>
        </w:rPr>
        <w:t>she</w:t>
      </w:r>
      <w:r>
        <w:t xml:space="preserve"> ]</w:t>
      </w:r>
      <w:proofErr w:type="gramEnd"/>
      <w:r>
        <w:t xml:space="preserve"> cannot obtain a fair and impartial trial in [ </w:t>
      </w:r>
      <w:r>
        <w:rPr>
          <w:i/>
          <w:iCs/>
        </w:rPr>
        <w:t>county</w:t>
      </w:r>
      <w:r>
        <w:t xml:space="preserve"> ] County due to the existence of substantial prejudice presently existing against the Defendant, and that such prejudice constitutes good cause for removal of the case herein to another county.</w:t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 xml:space="preserve">defendant </w:t>
      </w:r>
      <w:r>
        <w:t>]</w:t>
      </w:r>
      <w:proofErr w:type="gramEnd"/>
      <w:r>
        <w:t>,</w:t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DF670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:rsidR="000F4563" w:rsidRDefault="000F4563" w:rsidP="000F456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p w:rsidR="005009A7" w:rsidRDefault="000F4563">
      <w:bookmarkStart w:id="0" w:name="_GoBack"/>
      <w:bookmarkEnd w:id="0"/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63"/>
    <w:rsid w:val="000839E5"/>
    <w:rsid w:val="00087A52"/>
    <w:rsid w:val="000F4563"/>
    <w:rsid w:val="00656BE9"/>
    <w:rsid w:val="008F5753"/>
    <w:rsid w:val="00A0185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9CEBF-CBBF-4191-9DCC-294B35C9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56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2017-11-20T20:30:00Z</dcterms:created>
  <dcterms:modified xsi:type="dcterms:W3CDTF">2017-11-20T20:30:00Z</dcterms:modified>
</cp:coreProperties>
</file>