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1A4DD3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16E9C94D" w14:textId="77777777" w:rsidR="001A4DD3" w:rsidRDefault="001B4A23" w:rsidP="001A4DD3">
      <w:pPr>
        <w:widowControl/>
        <w:spacing w:line="480" w:lineRule="auto"/>
      </w:pPr>
      <w:r>
        <w:tab/>
      </w:r>
      <w:r w:rsidR="001A4DD3">
        <w:t xml:space="preserve">“Counterfeit substance” is </w:t>
      </w:r>
      <w:bookmarkStart w:id="0" w:name="_GoBack"/>
      <w:bookmarkEnd w:id="0"/>
    </w:p>
    <w:p w14:paraId="21DC460C" w14:textId="77777777" w:rsidR="001A4DD3" w:rsidRDefault="001A4DD3" w:rsidP="001A4DD3">
      <w:pPr>
        <w:widowControl/>
        <w:spacing w:line="480" w:lineRule="auto"/>
        <w:ind w:left="1440" w:hanging="720"/>
      </w:pPr>
      <w:r>
        <w:t>1.</w:t>
      </w:r>
      <w:r>
        <w:tab/>
        <w:t xml:space="preserve">a controlled substance </w:t>
      </w:r>
    </w:p>
    <w:p w14:paraId="1A78013F" w14:textId="77777777" w:rsidR="001A4DD3" w:rsidRDefault="001A4DD3" w:rsidP="001A4DD3">
      <w:pPr>
        <w:widowControl/>
        <w:spacing w:line="480" w:lineRule="auto"/>
        <w:ind w:left="1440" w:hanging="720"/>
      </w:pPr>
      <w:r>
        <w:t>2.</w:t>
      </w:r>
      <w:r>
        <w:tab/>
        <w:t>which itself bears, or bears on its container or label,</w:t>
      </w:r>
    </w:p>
    <w:p w14:paraId="08D47AEC" w14:textId="77777777" w:rsidR="001A4DD3" w:rsidRDefault="001A4DD3" w:rsidP="001A4DD3">
      <w:pPr>
        <w:widowControl/>
        <w:spacing w:line="480" w:lineRule="auto"/>
        <w:ind w:left="1440" w:hanging="720"/>
      </w:pPr>
      <w:r>
        <w:t>3.</w:t>
      </w:r>
      <w:r>
        <w:tab/>
        <w:t>the trademark or other identifier, including the likeness of the substance,</w:t>
      </w:r>
    </w:p>
    <w:p w14:paraId="5A7C6994" w14:textId="77777777" w:rsidR="001A4DD3" w:rsidRDefault="001A4DD3" w:rsidP="001A4DD3">
      <w:pPr>
        <w:widowControl/>
        <w:spacing w:line="480" w:lineRule="auto"/>
        <w:ind w:left="1440" w:hanging="720"/>
      </w:pPr>
      <w:r>
        <w:t>4.</w:t>
      </w:r>
      <w:r>
        <w:tab/>
        <w:t>of a manufacturer or distributor other than the person who in fact manufactured or distributed the substance,</w:t>
      </w:r>
    </w:p>
    <w:p w14:paraId="17FBB423" w14:textId="71EB354B" w:rsidR="00E444D8" w:rsidRDefault="001A4DD3" w:rsidP="001A4DD3">
      <w:pPr>
        <w:widowControl/>
        <w:spacing w:line="480" w:lineRule="auto"/>
        <w:ind w:left="1440" w:hanging="720"/>
      </w:pPr>
      <w:r>
        <w:t>5.</w:t>
      </w:r>
      <w:r>
        <w:tab/>
        <w:t>and the actual manufacturer or distributor did not authorize it.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A4DD3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9F58F3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85FD8-DFEE-4361-B177-A9671C0B67C9}"/>
</file>

<file path=customXml/itemProps2.xml><?xml version="1.0" encoding="utf-8"?>
<ds:datastoreItem xmlns:ds="http://schemas.openxmlformats.org/officeDocument/2006/customXml" ds:itemID="{E3844F2E-F8FD-4BBD-BD76-1EFBEFDF9608}"/>
</file>

<file path=customXml/itemProps3.xml><?xml version="1.0" encoding="utf-8"?>
<ds:datastoreItem xmlns:ds="http://schemas.openxmlformats.org/officeDocument/2006/customXml" ds:itemID="{30312827-5BEF-4D4C-AB8F-25837E2C1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2018-08-23T21:49:00Z</dcterms:created>
  <dcterms:modified xsi:type="dcterms:W3CDTF">2018-08-23T21:50:00Z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