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556CD9"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2E3A5FDC" w14:textId="023A0B12" w:rsidR="00554A7A" w:rsidRDefault="001B4A23" w:rsidP="00D97D03">
      <w:pPr>
        <w:widowControl/>
        <w:spacing w:line="480" w:lineRule="auto"/>
      </w:pPr>
      <w:r>
        <w:tab/>
      </w:r>
      <w:r w:rsidR="00556CD9" w:rsidRPr="00556CD9">
        <w:t>A person acts “knowingly” with respect to a material element of an offense when (1) if the element involves the nature of his conduct or the attendant circumstances, he is aware that his conduct is of that nature or that such circumstances exist; and (2) if the element involves a result of his conduct, he is aware that it is practically certain that his conduct will cause such a result.</w:t>
      </w:r>
    </w:p>
    <w:p w14:paraId="07C75163" w14:textId="0489FE04" w:rsidR="00556CD9" w:rsidRDefault="00556CD9" w:rsidP="00D97D03">
      <w:pPr>
        <w:widowControl/>
        <w:spacing w:line="480" w:lineRule="auto"/>
      </w:pPr>
    </w:p>
    <w:p w14:paraId="3CE288A8" w14:textId="77777777" w:rsidR="00556CD9" w:rsidRDefault="00556CD9" w:rsidP="00D97D03">
      <w:pPr>
        <w:widowControl/>
        <w:spacing w:line="480" w:lineRule="auto"/>
      </w:pPr>
      <w:bookmarkStart w:id="0" w:name="_GoBack"/>
      <w:bookmarkEnd w:id="0"/>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56CD9"/>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C2BAB"/>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8A161-2219-4F63-83DD-CC68767E284F}"/>
</file>

<file path=customXml/itemProps2.xml><?xml version="1.0" encoding="utf-8"?>
<ds:datastoreItem xmlns:ds="http://schemas.openxmlformats.org/officeDocument/2006/customXml" ds:itemID="{BD1407D3-A815-469C-AC3E-328B03250772}"/>
</file>

<file path=customXml/itemProps3.xml><?xml version="1.0" encoding="utf-8"?>
<ds:datastoreItem xmlns:ds="http://schemas.openxmlformats.org/officeDocument/2006/customXml" ds:itemID="{F57DD579-AB70-4952-96EB-795B92CE7E1F}"/>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2018-08-23T22:11:00Z</dcterms:created>
  <dcterms:modified xsi:type="dcterms:W3CDTF">2018-08-23T22:11:00Z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24800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