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B135C2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23A83E58" w14:textId="77777777" w:rsidR="00B135C2" w:rsidRDefault="001B4A23" w:rsidP="00B135C2">
      <w:pPr>
        <w:widowControl/>
        <w:spacing w:line="480" w:lineRule="auto"/>
      </w:pPr>
      <w:r>
        <w:tab/>
      </w:r>
      <w:r w:rsidR="00B135C2">
        <w:t>“Serious bodily injury” is bodily injury which creates a substantial risk of death, which causes serious or prolonged disfigurement, prolonged impairment of health or prolonged loss or impairment of the function of any bodily organ</w:t>
      </w:r>
      <w:proofErr w:type="gramStart"/>
      <w:r w:rsidR="00B135C2">
        <w:t xml:space="preserve">.  </w:t>
      </w:r>
      <w:proofErr w:type="gramEnd"/>
      <w:r w:rsidR="00B135C2">
        <w:t xml:space="preserve"> </w:t>
      </w:r>
    </w:p>
    <w:p w14:paraId="086C76C9" w14:textId="3EB21EEB" w:rsidR="00B135C2" w:rsidRDefault="00B135C2" w:rsidP="00B135C2">
      <w:pPr>
        <w:widowControl/>
        <w:spacing w:line="480" w:lineRule="auto"/>
      </w:pPr>
      <w:r>
        <w:tab/>
      </w:r>
      <w:r>
        <w:t xml:space="preserve">To “prolong” is to lengthen in time or to lengthen in extent, scope or range. </w:t>
      </w:r>
    </w:p>
    <w:p w14:paraId="4415B511" w14:textId="52590273" w:rsidR="00B135C2" w:rsidRDefault="00B135C2" w:rsidP="00B135C2">
      <w:pPr>
        <w:widowControl/>
        <w:spacing w:line="480" w:lineRule="auto"/>
      </w:pPr>
      <w:r>
        <w:tab/>
      </w:r>
      <w:r>
        <w:t xml:space="preserve">“Disfigurement” is impairment or injury to the appearance of a person. </w:t>
      </w:r>
    </w:p>
    <w:p w14:paraId="17FBB423" w14:textId="3BBFD0E4" w:rsidR="00E444D8" w:rsidRDefault="00B135C2" w:rsidP="00B135C2">
      <w:pPr>
        <w:widowControl/>
        <w:spacing w:line="480" w:lineRule="auto"/>
      </w:pPr>
      <w:r>
        <w:tab/>
      </w:r>
      <w:r>
        <w:t>“Impairment” is the quality, state, or condition of being damaged, weakened, or diminished, specifically, a condition in which a part of a person’s mind or body is damaged or does not work well.</w:t>
      </w:r>
      <w:bookmarkStart w:id="0" w:name="_GoBack"/>
      <w:bookmarkEnd w:id="0"/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6301D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135C2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A2E8C-425D-401C-8CBF-94BE1809DB6D}"/>
</file>

<file path=customXml/itemProps2.xml><?xml version="1.0" encoding="utf-8"?>
<ds:datastoreItem xmlns:ds="http://schemas.openxmlformats.org/officeDocument/2006/customXml" ds:itemID="{E743D18E-644F-45CD-B993-105749AE097A}"/>
</file>

<file path=customXml/itemProps3.xml><?xml version="1.0" encoding="utf-8"?>
<ds:datastoreItem xmlns:ds="http://schemas.openxmlformats.org/officeDocument/2006/customXml" ds:itemID="{F09819D7-0F9E-4649-870C-89FD20676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2018-08-23T20:54:00Z</dcterms:created>
  <dcterms:modified xsi:type="dcterms:W3CDTF">2018-08-23T20:55:00Z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24000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