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C4BD7"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694C0B4B" w:rsidR="00554A7A" w:rsidRDefault="001B4A23" w:rsidP="00C05E48">
      <w:pPr>
        <w:widowControl/>
        <w:spacing w:line="480" w:lineRule="auto"/>
      </w:pPr>
      <w:r>
        <w:tab/>
      </w:r>
      <w:r w:rsidR="00AC4BD7" w:rsidRPr="00AC4BD7">
        <w:t>The defendant in a criminal case has an absolute right under our Constitution not to testify. The fact the defendant did not testify must not be discussed or considered by you in any way when deliberating and arriving at your verdict. No inference of any kind may be drawn from the fact that the defendant decided to exercise [his] [her] privilege under the Constitution and did not testify. As stated before, the law never imposes upon a defendant in a criminal case the burden or duty of calling any witnesses or of producing any evidence.</w:t>
      </w:r>
    </w:p>
    <w:p w14:paraId="255A205A" w14:textId="77777777" w:rsidR="00AC4BD7" w:rsidRDefault="00AC4BD7" w:rsidP="00C05E48">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A13A7"/>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C4BD7"/>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26ADB-2788-43FB-AF32-0BA382FAB2E0}"/>
</file>

<file path=customXml/itemProps2.xml><?xml version="1.0" encoding="utf-8"?>
<ds:datastoreItem xmlns:ds="http://schemas.openxmlformats.org/officeDocument/2006/customXml" ds:itemID="{ACD8BD76-6719-42B0-AD30-3922541D7F67}"/>
</file>

<file path=customXml/itemProps3.xml><?xml version="1.0" encoding="utf-8"?>
<ds:datastoreItem xmlns:ds="http://schemas.openxmlformats.org/officeDocument/2006/customXml" ds:itemID="{DEEBAA71-37FB-4854-A67A-310188ADA51D}"/>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2018-07-11T13:14:00Z</dcterms:created>
  <dcterms:modified xsi:type="dcterms:W3CDTF">2018-07-11T13:14:00Z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